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81578" w14:textId="77777777" w:rsidR="003A0F75" w:rsidRDefault="003A0F75" w:rsidP="003A0F75">
      <w:pPr>
        <w:spacing w:line="360" w:lineRule="auto"/>
        <w:ind w:left="-567" w:right="-143"/>
        <w:jc w:val="both"/>
        <w:rPr>
          <w:rFonts w:cs="Arial"/>
          <w:szCs w:val="22"/>
        </w:rPr>
      </w:pPr>
    </w:p>
    <w:p w14:paraId="4E3C4A60" w14:textId="77777777" w:rsidR="003A0F75" w:rsidRDefault="003A0F75" w:rsidP="003A0F75">
      <w:pPr>
        <w:spacing w:line="360" w:lineRule="auto"/>
        <w:ind w:left="-567" w:right="-143"/>
        <w:jc w:val="both"/>
        <w:rPr>
          <w:rFonts w:cs="Arial"/>
          <w:szCs w:val="22"/>
        </w:rPr>
      </w:pPr>
      <w:r>
        <w:rPr>
          <w:noProof/>
          <w:lang w:eastAsia="es-ES"/>
        </w:rPr>
        <w:drawing>
          <wp:anchor distT="0" distB="0" distL="114300" distR="114300" simplePos="0" relativeHeight="251658240" behindDoc="0" locked="0" layoutInCell="1" allowOverlap="1" wp14:anchorId="4FF5E562" wp14:editId="276DC6A8">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E1E0A" w14:textId="77777777" w:rsidR="00AD6D00"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Investigación</w:t>
      </w:r>
      <w:r w:rsidR="008D3346">
        <w:rPr>
          <w:rFonts w:cs="Arial"/>
          <w:b/>
          <w:i/>
          <w:color w:val="757561"/>
          <w:sz w:val="18"/>
          <w:szCs w:val="18"/>
        </w:rPr>
        <w:t>, Transferencia y Divulgación Científica</w:t>
      </w:r>
    </w:p>
    <w:p w14:paraId="24D353B4" w14:textId="462390AB" w:rsidR="004243A3" w:rsidRDefault="00AD6D00" w:rsidP="003A0F75">
      <w:pPr>
        <w:spacing w:line="360" w:lineRule="auto"/>
        <w:ind w:left="-567" w:right="-143"/>
        <w:jc w:val="right"/>
        <w:rPr>
          <w:rFonts w:cs="Arial"/>
          <w:b/>
          <w:i/>
          <w:color w:val="757561"/>
          <w:sz w:val="18"/>
          <w:szCs w:val="18"/>
        </w:rPr>
      </w:pPr>
      <w:r w:rsidRPr="00C64D9F">
        <w:rPr>
          <w:rFonts w:ascii="Calibri" w:hAnsi="Calibri" w:cs="Calibri"/>
          <w:bCs/>
          <w:i/>
          <w:iCs/>
          <w:szCs w:val="22"/>
        </w:rPr>
        <w:t xml:space="preserve">Convocatoria de </w:t>
      </w:r>
      <w:r>
        <w:rPr>
          <w:rFonts w:ascii="Calibri" w:hAnsi="Calibri" w:cs="Calibri"/>
          <w:bCs/>
          <w:i/>
          <w:iCs/>
          <w:szCs w:val="22"/>
        </w:rPr>
        <w:t>Ayudas PDI no integrados en GIR</w:t>
      </w:r>
      <w:r w:rsidR="008D3346">
        <w:rPr>
          <w:rFonts w:ascii="Calibri" w:hAnsi="Calibri" w:cs="Calibri"/>
          <w:bCs/>
          <w:i/>
          <w:iCs/>
          <w:szCs w:val="22"/>
        </w:rPr>
        <w:t>, 202</w:t>
      </w:r>
      <w:r w:rsidR="002D09B8">
        <w:rPr>
          <w:rFonts w:ascii="Calibri" w:hAnsi="Calibri" w:cs="Calibri"/>
          <w:bCs/>
          <w:i/>
          <w:iCs/>
          <w:szCs w:val="22"/>
        </w:rPr>
        <w:t>4</w:t>
      </w:r>
      <w:r w:rsidRPr="00C64D9F">
        <w:rPr>
          <w:rFonts w:ascii="Calibri" w:hAnsi="Calibri" w:cs="Calibri"/>
          <w:bCs/>
          <w:i/>
          <w:iCs/>
          <w:szCs w:val="22"/>
        </w:rPr>
        <w:t>-202</w:t>
      </w:r>
      <w:r w:rsidR="002D09B8">
        <w:rPr>
          <w:rFonts w:ascii="Calibri" w:hAnsi="Calibri" w:cs="Calibri"/>
          <w:bCs/>
          <w:i/>
          <w:iCs/>
          <w:szCs w:val="22"/>
        </w:rPr>
        <w:t>5</w:t>
      </w:r>
      <w:r w:rsidR="003A0F75" w:rsidRPr="008F3DBB">
        <w:rPr>
          <w:rFonts w:cs="Arial"/>
          <w:b/>
          <w:i/>
          <w:color w:val="757561"/>
          <w:sz w:val="18"/>
          <w:szCs w:val="18"/>
        </w:rPr>
        <w:br w:type="textWrapping" w:clear="all"/>
      </w:r>
    </w:p>
    <w:p w14:paraId="5A3EF3C9" w14:textId="77777777" w:rsidR="00AD6D00" w:rsidRDefault="00AD6D00" w:rsidP="003A0F75">
      <w:pPr>
        <w:spacing w:line="360" w:lineRule="auto"/>
        <w:ind w:left="-567" w:right="-143"/>
        <w:jc w:val="right"/>
        <w:rPr>
          <w:rFonts w:cs="Arial"/>
          <w:b/>
          <w:i/>
          <w:color w:val="757561"/>
          <w:sz w:val="18"/>
          <w:szCs w:val="18"/>
        </w:rPr>
      </w:pPr>
    </w:p>
    <w:p w14:paraId="3C1B463A" w14:textId="77777777" w:rsidR="00926FD7" w:rsidRDefault="00926FD7" w:rsidP="003A0F75">
      <w:pPr>
        <w:spacing w:line="360" w:lineRule="auto"/>
        <w:ind w:left="-567" w:right="-143"/>
        <w:jc w:val="right"/>
        <w:rPr>
          <w:rFonts w:cs="Arial"/>
          <w:b/>
          <w:i/>
          <w:color w:val="757561"/>
          <w:sz w:val="18"/>
          <w:szCs w:val="18"/>
        </w:rPr>
      </w:pPr>
    </w:p>
    <w:p w14:paraId="7D620199" w14:textId="77777777" w:rsidR="00AD6D00" w:rsidRPr="006E7014" w:rsidRDefault="00AD6D00" w:rsidP="00AD6D00">
      <w:pPr>
        <w:autoSpaceDE w:val="0"/>
        <w:autoSpaceDN w:val="0"/>
        <w:adjustRightInd w:val="0"/>
        <w:jc w:val="both"/>
        <w:rPr>
          <w:rFonts w:ascii="Calibri" w:hAnsi="Calibri"/>
          <w:b/>
        </w:rPr>
      </w:pPr>
      <w:r w:rsidRPr="006E7014">
        <w:rPr>
          <w:rFonts w:ascii="Calibri" w:hAnsi="Calibri"/>
          <w:b/>
        </w:rPr>
        <w:t>ANEXO I: SOLICITUD DE AYUDA ECONÓMICA PARA APOYAR LA ACTIVIDAD INVESTIGADORA DE PDI NO INTEGRADOS EN GIR</w:t>
      </w:r>
    </w:p>
    <w:p w14:paraId="33E44551" w14:textId="77777777" w:rsidR="00AD6D00" w:rsidRPr="006E7014" w:rsidRDefault="00AD6D00" w:rsidP="00AD6D00">
      <w:pPr>
        <w:autoSpaceDE w:val="0"/>
        <w:autoSpaceDN w:val="0"/>
        <w:adjustRightInd w:val="0"/>
        <w:jc w:val="both"/>
        <w:rPr>
          <w:rFonts w:ascii="Calibri" w:hAnsi="Calibri"/>
        </w:rPr>
      </w:pPr>
    </w:p>
    <w:p w14:paraId="5743FC48" w14:textId="77777777" w:rsidR="00AD6D00" w:rsidRPr="006E7014" w:rsidRDefault="00AD6D00" w:rsidP="00AD6D00">
      <w:pPr>
        <w:autoSpaceDE w:val="0"/>
        <w:autoSpaceDN w:val="0"/>
        <w:adjustRightInd w:val="0"/>
        <w:jc w:val="both"/>
        <w:rPr>
          <w:rFonts w:ascii="Calibri" w:hAnsi="Calibri"/>
        </w:rPr>
      </w:pPr>
      <w:r w:rsidRPr="006E7014">
        <w:rPr>
          <w:rFonts w:ascii="Calibri" w:hAnsi="Calibri"/>
        </w:rPr>
        <w:t>D/Dª _____________, (categoría académica: catedrático, profesor titular, …) del Dpto. de __________, de la Facultad de ___________, hace constar que:</w:t>
      </w:r>
    </w:p>
    <w:p w14:paraId="66323769" w14:textId="2168D4D6"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No está, ni ha estado integrado en ninguno de los Grupos de Investigación Reconocidos de la USP-CEU (GIR)</w:t>
      </w:r>
      <w:r w:rsidR="002D09B8">
        <w:rPr>
          <w:rFonts w:ascii="Calibri" w:hAnsi="Calibri"/>
        </w:rPr>
        <w:t xml:space="preserve"> en los 2 últimos años.</w:t>
      </w:r>
    </w:p>
    <w:p w14:paraId="2F84AE82" w14:textId="77777777"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Precisa para el desarrollo de su actividad investigadora la realización del gasto de investigación que se detalla a continuación, para el cual no cuenta con soporte alguno con cargo a otras ayudas internas, proyectos, etc.</w:t>
      </w:r>
    </w:p>
    <w:p w14:paraId="10277244" w14:textId="77777777" w:rsidR="00AD6D00" w:rsidRPr="006E7014" w:rsidRDefault="00AD6D00" w:rsidP="00AD6D00">
      <w:pPr>
        <w:autoSpaceDE w:val="0"/>
        <w:autoSpaceDN w:val="0"/>
        <w:adjustRightInd w:val="0"/>
        <w:jc w:val="both"/>
        <w:rPr>
          <w:rFonts w:ascii="Calibri" w:hAnsi="Calibri"/>
        </w:rPr>
      </w:pPr>
    </w:p>
    <w:p w14:paraId="545767A7" w14:textId="77777777" w:rsidR="00AD6D00" w:rsidRPr="006E7014" w:rsidRDefault="00AD6D00" w:rsidP="00AD6D00">
      <w:pPr>
        <w:autoSpaceDE w:val="0"/>
        <w:autoSpaceDN w:val="0"/>
        <w:adjustRightInd w:val="0"/>
        <w:jc w:val="both"/>
        <w:rPr>
          <w:rFonts w:ascii="Calibri" w:hAnsi="Calibri"/>
          <w:szCs w:val="22"/>
        </w:rPr>
      </w:pPr>
    </w:p>
    <w:p w14:paraId="3830606A" w14:textId="77777777" w:rsidR="00AD6D00" w:rsidRPr="006E7014" w:rsidRDefault="00AD6D00" w:rsidP="00AD6D00">
      <w:pPr>
        <w:autoSpaceDE w:val="0"/>
        <w:autoSpaceDN w:val="0"/>
        <w:adjustRightInd w:val="0"/>
        <w:jc w:val="both"/>
        <w:rPr>
          <w:rFonts w:ascii="Calibri" w:hAnsi="Calibri" w:cs="Calibri"/>
          <w:szCs w:val="22"/>
        </w:rPr>
      </w:pPr>
    </w:p>
    <w:tbl>
      <w:tblPr>
        <w:tblW w:w="8931" w:type="dxa"/>
        <w:tblInd w:w="-72" w:type="dxa"/>
        <w:tblCellMar>
          <w:left w:w="70" w:type="dxa"/>
          <w:right w:w="70" w:type="dxa"/>
        </w:tblCellMar>
        <w:tblLook w:val="04A0" w:firstRow="1" w:lastRow="0" w:firstColumn="1" w:lastColumn="0" w:noHBand="0" w:noVBand="1"/>
      </w:tblPr>
      <w:tblGrid>
        <w:gridCol w:w="2836"/>
        <w:gridCol w:w="1842"/>
        <w:gridCol w:w="4253"/>
      </w:tblGrid>
      <w:tr w:rsidR="00AD6D00" w:rsidRPr="006E7014" w14:paraId="08ADF9C9" w14:textId="77777777" w:rsidTr="001A295D">
        <w:trPr>
          <w:trHeight w:val="6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87D1" w14:textId="77777777" w:rsidR="00AD6D00" w:rsidRPr="006E7014" w:rsidRDefault="00AD6D00" w:rsidP="001A295D">
            <w:pPr>
              <w:rPr>
                <w:rFonts w:ascii="Calibri" w:hAnsi="Calibri" w:cs="Calibri"/>
                <w:b/>
                <w:bCs/>
                <w:szCs w:val="22"/>
              </w:rPr>
            </w:pPr>
            <w:r w:rsidRPr="006E7014">
              <w:rPr>
                <w:rFonts w:ascii="Calibri" w:hAnsi="Calibri" w:cs="Calibri"/>
                <w:b/>
                <w:bCs/>
                <w:szCs w:val="22"/>
              </w:rPr>
              <w:t>Tipo de Gasto de Investigación</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14:paraId="2A3A3771" w14:textId="77777777" w:rsidR="00AD6D00" w:rsidRPr="006E7014" w:rsidRDefault="00AD6D00" w:rsidP="001A295D">
            <w:pPr>
              <w:jc w:val="center"/>
              <w:rPr>
                <w:rFonts w:ascii="Calibri" w:hAnsi="Calibri" w:cs="Calibri"/>
                <w:b/>
                <w:bCs/>
                <w:szCs w:val="22"/>
              </w:rPr>
            </w:pPr>
            <w:r w:rsidRPr="006E7014">
              <w:rPr>
                <w:rFonts w:ascii="Calibri" w:hAnsi="Calibri" w:cs="Calibri"/>
                <w:b/>
                <w:bCs/>
                <w:szCs w:val="22"/>
              </w:rPr>
              <w:t>Coste estimado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6DADB7" w14:textId="77777777" w:rsidR="00AD6D00" w:rsidRPr="006E7014" w:rsidRDefault="00AD6D00" w:rsidP="001A295D">
            <w:pPr>
              <w:jc w:val="center"/>
              <w:rPr>
                <w:rFonts w:ascii="Calibri" w:hAnsi="Calibri" w:cs="Calibri"/>
                <w:b/>
                <w:bCs/>
                <w:szCs w:val="22"/>
              </w:rPr>
            </w:pPr>
            <w:r w:rsidRPr="006E7014">
              <w:rPr>
                <w:rFonts w:ascii="Calibri" w:hAnsi="Calibri" w:cs="Calibri"/>
                <w:b/>
                <w:bCs/>
                <w:szCs w:val="22"/>
              </w:rPr>
              <w:t>Justificación de la necesidad del gasto para el desarrollo del currículum investigador del solicitante</w:t>
            </w:r>
          </w:p>
        </w:tc>
      </w:tr>
      <w:tr w:rsidR="00AD6D00" w:rsidRPr="006E7014" w14:paraId="0F9062C8"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15543F42" w14:textId="77777777" w:rsidR="00AD6D00" w:rsidRPr="006E7014" w:rsidRDefault="00AD6D00" w:rsidP="001A295D">
            <w:pPr>
              <w:rPr>
                <w:rFonts w:ascii="Calibri" w:hAnsi="Calibri" w:cs="Calibri"/>
                <w:szCs w:val="22"/>
              </w:rPr>
            </w:pPr>
            <w:r w:rsidRPr="006E7014">
              <w:rPr>
                <w:rFonts w:ascii="Calibri" w:hAnsi="Calibri" w:cs="Calibri"/>
                <w:szCs w:val="22"/>
              </w:rPr>
              <w:t>Pequeño inventariable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5C0B7308"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3E48F29E"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71ADEE48"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12A3BCB" w14:textId="77777777" w:rsidR="00AD6D00" w:rsidRPr="006E7014" w:rsidRDefault="00AD6D00" w:rsidP="001A295D">
            <w:pPr>
              <w:rPr>
                <w:rFonts w:ascii="Calibri" w:hAnsi="Calibri" w:cs="Calibri"/>
                <w:szCs w:val="22"/>
              </w:rPr>
            </w:pPr>
            <w:r w:rsidRPr="006E7014">
              <w:rPr>
                <w:rFonts w:ascii="Calibri" w:hAnsi="Calibri" w:cs="Calibri"/>
                <w:szCs w:val="22"/>
              </w:rPr>
              <w:t>Fungible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C44A9DF"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3135A2A9"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68DF9EB2"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89B2589" w14:textId="77777777" w:rsidR="00AD6D00" w:rsidRPr="006E7014" w:rsidRDefault="00AD6D00" w:rsidP="001A295D">
            <w:pPr>
              <w:rPr>
                <w:rFonts w:ascii="Calibri" w:hAnsi="Calibri" w:cs="Calibri"/>
                <w:szCs w:val="22"/>
              </w:rPr>
            </w:pPr>
            <w:r w:rsidRPr="006E7014">
              <w:rPr>
                <w:rFonts w:ascii="Calibri" w:hAnsi="Calibri" w:cs="Calibri"/>
                <w:szCs w:val="22"/>
              </w:rPr>
              <w:t>Congresos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2FBC978"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006CCC20"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3CC70FE8"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65D7FFE9" w14:textId="77777777" w:rsidR="00AD6D00" w:rsidRPr="006E7014" w:rsidRDefault="00AD6D00" w:rsidP="001A295D">
            <w:pPr>
              <w:rPr>
                <w:rFonts w:ascii="Calibri" w:hAnsi="Calibri" w:cs="Calibri"/>
                <w:szCs w:val="22"/>
              </w:rPr>
            </w:pPr>
            <w:r w:rsidRPr="006E7014">
              <w:rPr>
                <w:rFonts w:ascii="Calibri" w:hAnsi="Calibri" w:cs="Calibri"/>
                <w:szCs w:val="22"/>
              </w:rPr>
              <w:t>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A816C81"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422C690E"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40652DC7"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BBA1E9C" w14:textId="77777777" w:rsidR="00AD6D00" w:rsidRPr="006E7014" w:rsidRDefault="00AD6D00" w:rsidP="001A295D">
            <w:pPr>
              <w:rPr>
                <w:rFonts w:ascii="Calibri" w:hAnsi="Calibri" w:cs="Calibri"/>
                <w:szCs w:val="22"/>
              </w:rPr>
            </w:pPr>
            <w:r w:rsidRPr="006E7014">
              <w:rPr>
                <w:rFonts w:ascii="Calibri" w:hAnsi="Calibri" w:cs="Calibri"/>
                <w:szCs w:val="22"/>
              </w:rPr>
              <w:t>Traducciones para 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6E350CA7"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04335589"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1B008770" w14:textId="77777777" w:rsidTr="001A295D">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104D" w14:textId="77777777" w:rsidR="00AD6D00" w:rsidRPr="006E7014" w:rsidRDefault="00427B58" w:rsidP="001A295D">
            <w:pPr>
              <w:rPr>
                <w:rFonts w:ascii="Calibri" w:hAnsi="Calibri" w:cs="Calibri"/>
                <w:szCs w:val="22"/>
              </w:rPr>
            </w:pPr>
            <w:r>
              <w:rPr>
                <w:rFonts w:ascii="Calibri" w:hAnsi="Calibri" w:cs="Calibri"/>
                <w:szCs w:val="22"/>
              </w:rPr>
              <w:t>B</w:t>
            </w:r>
            <w:r w:rsidRPr="00427B58">
              <w:rPr>
                <w:rFonts w:ascii="Calibri" w:hAnsi="Calibri" w:cs="Calibri"/>
                <w:szCs w:val="22"/>
              </w:rPr>
              <w:t>ancos de datos, uso y gestión de repositorios de datos y bibliotecas técnicas.</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57007C1"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55E65047" w14:textId="77777777" w:rsidR="00427B58" w:rsidRDefault="00427B58" w:rsidP="001A295D">
            <w:pPr>
              <w:jc w:val="center"/>
              <w:rPr>
                <w:rFonts w:ascii="Calibri" w:hAnsi="Calibri" w:cs="Calibri"/>
                <w:szCs w:val="22"/>
              </w:rPr>
            </w:pPr>
          </w:p>
          <w:p w14:paraId="7FA29379" w14:textId="77777777" w:rsidR="00AD6D00" w:rsidRPr="006E7014" w:rsidRDefault="00AD6D00" w:rsidP="00427B58">
            <w:pPr>
              <w:rPr>
                <w:rFonts w:ascii="Calibri" w:hAnsi="Calibri" w:cs="Calibri"/>
                <w:szCs w:val="22"/>
              </w:rPr>
            </w:pPr>
            <w:r w:rsidRPr="006E7014">
              <w:rPr>
                <w:rFonts w:ascii="Calibri" w:hAnsi="Calibri" w:cs="Calibri"/>
                <w:szCs w:val="22"/>
              </w:rPr>
              <w:t> </w:t>
            </w:r>
          </w:p>
        </w:tc>
      </w:tr>
      <w:tr w:rsidR="00427B58" w:rsidRPr="006E7014" w14:paraId="5C262E6C" w14:textId="77777777" w:rsidTr="00C003D1">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E589E8A" w14:textId="77777777" w:rsidR="00427B58" w:rsidRPr="006E7014" w:rsidRDefault="00427B58" w:rsidP="00C003D1">
            <w:pPr>
              <w:rPr>
                <w:rFonts w:ascii="Calibri" w:hAnsi="Calibri" w:cs="Calibri"/>
                <w:szCs w:val="22"/>
              </w:rPr>
            </w:pPr>
            <w:r w:rsidRPr="00427B58">
              <w:rPr>
                <w:rFonts w:ascii="Calibri" w:hAnsi="Calibri" w:cs="Calibri"/>
                <w:szCs w:val="22"/>
              </w:rPr>
              <w:t>Costes de computación relacionados con la línea investigadora del solicitante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8C6FF95"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7547BCE2"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r>
      <w:tr w:rsidR="00427B58" w:rsidRPr="006E7014" w14:paraId="5E0075CE" w14:textId="77777777" w:rsidTr="00C003D1">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FDD0C" w14:textId="77777777" w:rsidR="00427B58" w:rsidRPr="006E7014" w:rsidRDefault="00427B58" w:rsidP="00C003D1">
            <w:pPr>
              <w:rPr>
                <w:rFonts w:ascii="Calibri" w:hAnsi="Calibri" w:cs="Calibri"/>
                <w:szCs w:val="22"/>
              </w:rPr>
            </w:pPr>
            <w:r w:rsidRPr="006E7014">
              <w:rPr>
                <w:rFonts w:ascii="Calibri" w:hAnsi="Calibri" w:cs="Calibri"/>
                <w:szCs w:val="22"/>
              </w:rPr>
              <w:t>Otras necesidades de investigación (especificar)</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45FD9D9"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0C350E0F" w14:textId="77777777" w:rsidR="00427B58" w:rsidRDefault="00427B58" w:rsidP="00C003D1">
            <w:pPr>
              <w:jc w:val="center"/>
              <w:rPr>
                <w:rFonts w:ascii="Calibri" w:hAnsi="Calibri" w:cs="Calibri"/>
                <w:szCs w:val="22"/>
              </w:rPr>
            </w:pPr>
          </w:p>
          <w:p w14:paraId="6A692013" w14:textId="77777777" w:rsidR="00427B58" w:rsidRPr="006E7014" w:rsidRDefault="00427B58" w:rsidP="00C003D1">
            <w:pPr>
              <w:rPr>
                <w:rFonts w:ascii="Calibri" w:hAnsi="Calibri" w:cs="Calibri"/>
                <w:szCs w:val="22"/>
              </w:rPr>
            </w:pPr>
            <w:r w:rsidRPr="006E7014">
              <w:rPr>
                <w:rFonts w:ascii="Calibri" w:hAnsi="Calibri" w:cs="Calibri"/>
                <w:szCs w:val="22"/>
              </w:rPr>
              <w:t> </w:t>
            </w:r>
          </w:p>
        </w:tc>
      </w:tr>
    </w:tbl>
    <w:p w14:paraId="52B4582C" w14:textId="77777777" w:rsidR="00427B58" w:rsidRPr="006E7014" w:rsidRDefault="00427B58" w:rsidP="00AD6D00">
      <w:pPr>
        <w:autoSpaceDE w:val="0"/>
        <w:autoSpaceDN w:val="0"/>
        <w:adjustRightInd w:val="0"/>
        <w:jc w:val="both"/>
        <w:rPr>
          <w:rFonts w:ascii="Calibri" w:hAnsi="Calibri" w:cs="Calibri"/>
          <w:szCs w:val="22"/>
        </w:rPr>
      </w:pPr>
    </w:p>
    <w:p w14:paraId="6BA75EE2" w14:textId="77777777" w:rsidR="00AD6D00" w:rsidRPr="006E7014" w:rsidRDefault="00AD6D00" w:rsidP="00AD6D00">
      <w:pPr>
        <w:autoSpaceDE w:val="0"/>
        <w:autoSpaceDN w:val="0"/>
        <w:adjustRightInd w:val="0"/>
        <w:jc w:val="both"/>
        <w:rPr>
          <w:rFonts w:ascii="Calibri" w:hAnsi="Calibri"/>
          <w:szCs w:val="22"/>
        </w:rPr>
      </w:pPr>
    </w:p>
    <w:p w14:paraId="0EEFE836" w14:textId="77777777" w:rsidR="00AD6D00" w:rsidRPr="006E7014" w:rsidRDefault="00AD6D00" w:rsidP="00AD6D00">
      <w:pPr>
        <w:autoSpaceDE w:val="0"/>
        <w:autoSpaceDN w:val="0"/>
        <w:adjustRightInd w:val="0"/>
        <w:jc w:val="both"/>
        <w:rPr>
          <w:rFonts w:ascii="Calibri" w:hAnsi="Calibri"/>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974"/>
        <w:gridCol w:w="2974"/>
      </w:tblGrid>
      <w:tr w:rsidR="00AD6D00" w:rsidRPr="006E7014" w14:paraId="2F27B915" w14:textId="77777777" w:rsidTr="001A295D">
        <w:trPr>
          <w:jc w:val="center"/>
        </w:trPr>
        <w:tc>
          <w:tcPr>
            <w:tcW w:w="2974" w:type="dxa"/>
            <w:shd w:val="clear" w:color="auto" w:fill="auto"/>
          </w:tcPr>
          <w:p w14:paraId="24AC0682" w14:textId="77777777" w:rsidR="00AD6D00" w:rsidRPr="006E7014" w:rsidRDefault="00AD6D00" w:rsidP="001A295D">
            <w:pPr>
              <w:autoSpaceDE w:val="0"/>
              <w:autoSpaceDN w:val="0"/>
              <w:adjustRightInd w:val="0"/>
              <w:jc w:val="center"/>
              <w:rPr>
                <w:rFonts w:ascii="Calibri" w:hAnsi="Calibri"/>
                <w:szCs w:val="22"/>
              </w:rPr>
            </w:pPr>
            <w:r w:rsidRPr="006E7014">
              <w:rPr>
                <w:rFonts w:ascii="Calibri" w:hAnsi="Calibri"/>
                <w:szCs w:val="22"/>
              </w:rPr>
              <w:t>Firma solicitante</w:t>
            </w:r>
          </w:p>
        </w:tc>
        <w:tc>
          <w:tcPr>
            <w:tcW w:w="2974" w:type="dxa"/>
            <w:shd w:val="clear" w:color="auto" w:fill="auto"/>
          </w:tcPr>
          <w:p w14:paraId="7682671D" w14:textId="77777777" w:rsidR="00AD6D00" w:rsidRPr="006E7014" w:rsidRDefault="00AD6D00" w:rsidP="001A295D">
            <w:pPr>
              <w:autoSpaceDE w:val="0"/>
              <w:autoSpaceDN w:val="0"/>
              <w:adjustRightInd w:val="0"/>
              <w:jc w:val="center"/>
              <w:rPr>
                <w:rFonts w:ascii="Calibri" w:hAnsi="Calibri"/>
                <w:szCs w:val="22"/>
              </w:rPr>
            </w:pPr>
            <w:proofErr w:type="spellStart"/>
            <w:r w:rsidRPr="006E7014">
              <w:rPr>
                <w:rFonts w:ascii="Calibri" w:hAnsi="Calibri"/>
                <w:szCs w:val="22"/>
              </w:rPr>
              <w:t>VºBº</w:t>
            </w:r>
            <w:proofErr w:type="spellEnd"/>
            <w:r w:rsidRPr="006E7014">
              <w:rPr>
                <w:rFonts w:ascii="Calibri" w:hAnsi="Calibri"/>
                <w:szCs w:val="22"/>
              </w:rPr>
              <w:t xml:space="preserve"> </w:t>
            </w:r>
            <w:proofErr w:type="gramStart"/>
            <w:r w:rsidRPr="006E7014">
              <w:rPr>
                <w:rFonts w:ascii="Calibri" w:hAnsi="Calibri"/>
                <w:szCs w:val="22"/>
              </w:rPr>
              <w:t>Director</w:t>
            </w:r>
            <w:proofErr w:type="gramEnd"/>
            <w:r w:rsidRPr="006E7014">
              <w:rPr>
                <w:rFonts w:ascii="Calibri" w:hAnsi="Calibri"/>
                <w:szCs w:val="22"/>
              </w:rPr>
              <w:t xml:space="preserve"> Dpto.</w:t>
            </w:r>
          </w:p>
        </w:tc>
        <w:tc>
          <w:tcPr>
            <w:tcW w:w="2974" w:type="dxa"/>
            <w:shd w:val="clear" w:color="auto" w:fill="auto"/>
          </w:tcPr>
          <w:p w14:paraId="03BAC517" w14:textId="77777777" w:rsidR="00AD6D00" w:rsidRPr="006E7014" w:rsidRDefault="00AD6D00" w:rsidP="001A295D">
            <w:pPr>
              <w:autoSpaceDE w:val="0"/>
              <w:autoSpaceDN w:val="0"/>
              <w:adjustRightInd w:val="0"/>
              <w:jc w:val="center"/>
              <w:rPr>
                <w:rFonts w:ascii="Calibri" w:hAnsi="Calibri"/>
                <w:szCs w:val="22"/>
              </w:rPr>
            </w:pPr>
            <w:proofErr w:type="spellStart"/>
            <w:r w:rsidRPr="006E7014">
              <w:rPr>
                <w:rFonts w:ascii="Calibri" w:hAnsi="Calibri"/>
                <w:szCs w:val="22"/>
              </w:rPr>
              <w:t>VºBº</w:t>
            </w:r>
            <w:proofErr w:type="spellEnd"/>
            <w:r w:rsidRPr="006E7014">
              <w:rPr>
                <w:rFonts w:ascii="Calibri" w:hAnsi="Calibri"/>
                <w:szCs w:val="22"/>
              </w:rPr>
              <w:t xml:space="preserve"> Decano / </w:t>
            </w:r>
            <w:proofErr w:type="gramStart"/>
            <w:r w:rsidRPr="006E7014">
              <w:rPr>
                <w:rFonts w:ascii="Calibri" w:hAnsi="Calibri"/>
                <w:szCs w:val="22"/>
              </w:rPr>
              <w:t>Director</w:t>
            </w:r>
            <w:proofErr w:type="gramEnd"/>
            <w:r w:rsidRPr="006E7014">
              <w:rPr>
                <w:rFonts w:ascii="Calibri" w:hAnsi="Calibri"/>
                <w:szCs w:val="22"/>
              </w:rPr>
              <w:t xml:space="preserve"> EPS.</w:t>
            </w:r>
          </w:p>
        </w:tc>
      </w:tr>
      <w:tr w:rsidR="00AD6D00" w:rsidRPr="006E7014" w14:paraId="4E386651" w14:textId="77777777" w:rsidTr="001A295D">
        <w:trPr>
          <w:jc w:val="center"/>
        </w:trPr>
        <w:tc>
          <w:tcPr>
            <w:tcW w:w="2974" w:type="dxa"/>
            <w:shd w:val="clear" w:color="auto" w:fill="auto"/>
          </w:tcPr>
          <w:p w14:paraId="21F4172C" w14:textId="77777777" w:rsidR="00AD6D00" w:rsidRPr="006E7014" w:rsidRDefault="00AD6D00" w:rsidP="001A295D">
            <w:pPr>
              <w:autoSpaceDE w:val="0"/>
              <w:autoSpaceDN w:val="0"/>
              <w:adjustRightInd w:val="0"/>
              <w:jc w:val="center"/>
              <w:rPr>
                <w:rFonts w:ascii="Calibri" w:hAnsi="Calibri"/>
                <w:szCs w:val="22"/>
              </w:rPr>
            </w:pPr>
          </w:p>
          <w:p w14:paraId="2C29C3D5" w14:textId="77777777" w:rsidR="00AD6D00" w:rsidRPr="006E7014" w:rsidRDefault="00AD6D00" w:rsidP="001A295D">
            <w:pPr>
              <w:autoSpaceDE w:val="0"/>
              <w:autoSpaceDN w:val="0"/>
              <w:adjustRightInd w:val="0"/>
              <w:jc w:val="center"/>
              <w:rPr>
                <w:rFonts w:ascii="Calibri" w:hAnsi="Calibri"/>
                <w:szCs w:val="22"/>
              </w:rPr>
            </w:pPr>
          </w:p>
          <w:p w14:paraId="594A9BD8" w14:textId="77777777" w:rsidR="00AD6D00" w:rsidRPr="006E7014" w:rsidRDefault="00AD6D00" w:rsidP="001A295D">
            <w:pPr>
              <w:autoSpaceDE w:val="0"/>
              <w:autoSpaceDN w:val="0"/>
              <w:adjustRightInd w:val="0"/>
              <w:jc w:val="center"/>
              <w:rPr>
                <w:rFonts w:ascii="Calibri" w:hAnsi="Calibri"/>
                <w:szCs w:val="22"/>
              </w:rPr>
            </w:pPr>
          </w:p>
          <w:p w14:paraId="1E4982AA" w14:textId="77777777" w:rsidR="00AD6D00" w:rsidRPr="006E7014" w:rsidRDefault="00AD6D00" w:rsidP="001A295D">
            <w:pPr>
              <w:autoSpaceDE w:val="0"/>
              <w:autoSpaceDN w:val="0"/>
              <w:adjustRightInd w:val="0"/>
              <w:jc w:val="center"/>
              <w:rPr>
                <w:rFonts w:ascii="Calibri" w:hAnsi="Calibri"/>
                <w:szCs w:val="22"/>
              </w:rPr>
            </w:pPr>
          </w:p>
          <w:p w14:paraId="05267B65" w14:textId="77777777" w:rsidR="00AD6D00" w:rsidRPr="006E7014" w:rsidRDefault="00AD6D00" w:rsidP="001A295D">
            <w:pPr>
              <w:autoSpaceDE w:val="0"/>
              <w:autoSpaceDN w:val="0"/>
              <w:adjustRightInd w:val="0"/>
              <w:jc w:val="center"/>
              <w:rPr>
                <w:rFonts w:ascii="Calibri" w:hAnsi="Calibri"/>
                <w:szCs w:val="22"/>
              </w:rPr>
            </w:pPr>
          </w:p>
        </w:tc>
        <w:tc>
          <w:tcPr>
            <w:tcW w:w="2974" w:type="dxa"/>
            <w:shd w:val="clear" w:color="auto" w:fill="auto"/>
          </w:tcPr>
          <w:p w14:paraId="305877AE" w14:textId="77777777" w:rsidR="00AD6D00" w:rsidRPr="006E7014" w:rsidRDefault="00AD6D00" w:rsidP="001A295D">
            <w:pPr>
              <w:autoSpaceDE w:val="0"/>
              <w:autoSpaceDN w:val="0"/>
              <w:adjustRightInd w:val="0"/>
              <w:jc w:val="center"/>
              <w:rPr>
                <w:rFonts w:ascii="Calibri" w:hAnsi="Calibri"/>
                <w:szCs w:val="22"/>
              </w:rPr>
            </w:pPr>
          </w:p>
        </w:tc>
        <w:tc>
          <w:tcPr>
            <w:tcW w:w="2974" w:type="dxa"/>
            <w:shd w:val="clear" w:color="auto" w:fill="auto"/>
          </w:tcPr>
          <w:p w14:paraId="4CF42B92" w14:textId="77777777" w:rsidR="00AD6D00" w:rsidRPr="006E7014" w:rsidRDefault="00AD6D00" w:rsidP="001A295D">
            <w:pPr>
              <w:autoSpaceDE w:val="0"/>
              <w:autoSpaceDN w:val="0"/>
              <w:adjustRightInd w:val="0"/>
              <w:jc w:val="center"/>
              <w:rPr>
                <w:rFonts w:ascii="Calibri" w:hAnsi="Calibri"/>
                <w:szCs w:val="22"/>
              </w:rPr>
            </w:pPr>
          </w:p>
        </w:tc>
      </w:tr>
    </w:tbl>
    <w:p w14:paraId="64BA08F1" w14:textId="77777777" w:rsidR="004243A3" w:rsidRPr="001520A0" w:rsidRDefault="004243A3" w:rsidP="00543028">
      <w:pPr>
        <w:spacing w:before="100" w:beforeAutospacing="1" w:after="100" w:afterAutospacing="1" w:line="360" w:lineRule="auto"/>
        <w:ind w:right="-143"/>
        <w:jc w:val="both"/>
        <w:rPr>
          <w:rFonts w:cs="Arial"/>
          <w:szCs w:val="22"/>
          <w:lang w:eastAsia="es-ES"/>
        </w:rPr>
      </w:pPr>
    </w:p>
    <w:sectPr w:rsidR="004243A3" w:rsidRPr="001520A0" w:rsidSect="003A0F75">
      <w:headerReference w:type="default" r:id="rId11"/>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9B457" w14:textId="77777777" w:rsidR="00EF0568" w:rsidRDefault="00EF0568" w:rsidP="00FA04C1">
      <w:r>
        <w:separator/>
      </w:r>
    </w:p>
  </w:endnote>
  <w:endnote w:type="continuationSeparator" w:id="0">
    <w:p w14:paraId="118B3DEE" w14:textId="77777777" w:rsidR="00EF0568" w:rsidRDefault="00EF0568"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58F9" w14:textId="77777777" w:rsidR="00EF0568" w:rsidRDefault="00EF0568" w:rsidP="00FA04C1">
      <w:r>
        <w:separator/>
      </w:r>
    </w:p>
  </w:footnote>
  <w:footnote w:type="continuationSeparator" w:id="0">
    <w:p w14:paraId="39A9AE43" w14:textId="77777777" w:rsidR="00EF0568" w:rsidRDefault="00EF0568"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1C14" w14:textId="77777777"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num w:numId="1" w16cid:durableId="1788159242">
    <w:abstractNumId w:val="3"/>
  </w:num>
  <w:num w:numId="2" w16cid:durableId="6296816">
    <w:abstractNumId w:val="1"/>
  </w:num>
  <w:num w:numId="3" w16cid:durableId="1427574389">
    <w:abstractNumId w:val="2"/>
  </w:num>
  <w:num w:numId="4" w16cid:durableId="201014920">
    <w:abstractNumId w:val="4"/>
  </w:num>
  <w:num w:numId="5" w16cid:durableId="19280857">
    <w:abstractNumId w:val="5"/>
  </w:num>
  <w:num w:numId="6" w16cid:durableId="14235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165C0E"/>
    <w:rsid w:val="002152DA"/>
    <w:rsid w:val="002D09B8"/>
    <w:rsid w:val="002E4051"/>
    <w:rsid w:val="002F388C"/>
    <w:rsid w:val="00340A6E"/>
    <w:rsid w:val="003A0F75"/>
    <w:rsid w:val="003C4FF1"/>
    <w:rsid w:val="003D19E9"/>
    <w:rsid w:val="003E6E9A"/>
    <w:rsid w:val="003E78C2"/>
    <w:rsid w:val="00403C7E"/>
    <w:rsid w:val="004243A3"/>
    <w:rsid w:val="00427B58"/>
    <w:rsid w:val="0049465C"/>
    <w:rsid w:val="004B7967"/>
    <w:rsid w:val="00512D4C"/>
    <w:rsid w:val="00537415"/>
    <w:rsid w:val="0054154F"/>
    <w:rsid w:val="00543028"/>
    <w:rsid w:val="00543E76"/>
    <w:rsid w:val="00565A86"/>
    <w:rsid w:val="005776B2"/>
    <w:rsid w:val="006140EC"/>
    <w:rsid w:val="006F03FD"/>
    <w:rsid w:val="00707BE7"/>
    <w:rsid w:val="00770ADC"/>
    <w:rsid w:val="007A1483"/>
    <w:rsid w:val="007A5462"/>
    <w:rsid w:val="007C7EDA"/>
    <w:rsid w:val="00835662"/>
    <w:rsid w:val="00843508"/>
    <w:rsid w:val="0088546C"/>
    <w:rsid w:val="008922CA"/>
    <w:rsid w:val="008A5E43"/>
    <w:rsid w:val="008B2EE6"/>
    <w:rsid w:val="008B47C5"/>
    <w:rsid w:val="008B5A48"/>
    <w:rsid w:val="008D3346"/>
    <w:rsid w:val="008F3DBB"/>
    <w:rsid w:val="008F7DEC"/>
    <w:rsid w:val="00926822"/>
    <w:rsid w:val="00926FD7"/>
    <w:rsid w:val="00952B6A"/>
    <w:rsid w:val="009735D7"/>
    <w:rsid w:val="009941CA"/>
    <w:rsid w:val="00A06106"/>
    <w:rsid w:val="00A157EC"/>
    <w:rsid w:val="00A503A4"/>
    <w:rsid w:val="00A52B14"/>
    <w:rsid w:val="00A86140"/>
    <w:rsid w:val="00AA129E"/>
    <w:rsid w:val="00AD6D00"/>
    <w:rsid w:val="00B1181D"/>
    <w:rsid w:val="00B26223"/>
    <w:rsid w:val="00B54F41"/>
    <w:rsid w:val="00BE1741"/>
    <w:rsid w:val="00BE6A37"/>
    <w:rsid w:val="00BE75CA"/>
    <w:rsid w:val="00C045B8"/>
    <w:rsid w:val="00C12CD4"/>
    <w:rsid w:val="00C278C7"/>
    <w:rsid w:val="00C32357"/>
    <w:rsid w:val="00C81C9E"/>
    <w:rsid w:val="00CB6BBC"/>
    <w:rsid w:val="00D01B4F"/>
    <w:rsid w:val="00D10899"/>
    <w:rsid w:val="00D47AD9"/>
    <w:rsid w:val="00D65E29"/>
    <w:rsid w:val="00DB18F0"/>
    <w:rsid w:val="00DE64E3"/>
    <w:rsid w:val="00E03B7B"/>
    <w:rsid w:val="00E10E45"/>
    <w:rsid w:val="00E20704"/>
    <w:rsid w:val="00E46899"/>
    <w:rsid w:val="00EF0568"/>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1D323"/>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804736f35133576e11496993795aa2ee">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0bbefdb389d55c1844e54405d5daa2c1"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0817-03B1-4F2E-9EA2-C07AC3F128C8}">
  <ds:schemaRefs>
    <ds:schemaRef ds:uri="http://schemas.microsoft.com/sharepoint/v3/contenttype/forms"/>
  </ds:schemaRefs>
</ds:datastoreItem>
</file>

<file path=customXml/itemProps2.xml><?xml version="1.0" encoding="utf-8"?>
<ds:datastoreItem xmlns:ds="http://schemas.openxmlformats.org/officeDocument/2006/customXml" ds:itemID="{5004D058-3519-4E23-812A-69BFC2734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88a6-980a-4404-885b-11caea3907ff"/>
    <ds:schemaRef ds:uri="71741a96-57a0-4e61-85f5-36f1de1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EEB88-209E-4CA7-9549-C284037C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11</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7</cp:revision>
  <cp:lastPrinted>2015-07-23T09:19:00Z</cp:lastPrinted>
  <dcterms:created xsi:type="dcterms:W3CDTF">2023-02-22T11:12:00Z</dcterms:created>
  <dcterms:modified xsi:type="dcterms:W3CDTF">2024-09-09T14:03:00Z</dcterms:modified>
</cp:coreProperties>
</file>